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Частые — г. Чайковский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877F58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38C9">
        <w:rPr>
          <w:rFonts w:ascii="Times New Roman" w:hAnsi="Times New Roman" w:cs="Times New Roman"/>
          <w:sz w:val="28"/>
          <w:szCs w:val="28"/>
        </w:rPr>
        <w:t>с. </w:t>
      </w:r>
      <w:r w:rsidR="009E7E1A" w:rsidRPr="009E7E1A">
        <w:rPr>
          <w:rFonts w:ascii="Times New Roman" w:hAnsi="Times New Roman" w:cs="Times New Roman"/>
          <w:sz w:val="28"/>
          <w:szCs w:val="28"/>
        </w:rPr>
        <w:t>Частые — г. Чайковский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2967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C38C9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C38C9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2020-02-07T13:54:00Z</dcterms:modified>
</cp:coreProperties>
</file>